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03" w:rsidRPr="00D94203" w:rsidRDefault="00D94203" w:rsidP="00D94203">
      <w:pPr>
        <w:spacing w:before="300" w:line="823" w:lineRule="atLeast"/>
        <w:outlineLvl w:val="0"/>
        <w:rPr>
          <w:rFonts w:ascii="Tahoma" w:eastAsia="Times New Roman" w:hAnsi="Tahoma" w:cs="Tahoma"/>
          <w:color w:val="333333"/>
          <w:kern w:val="36"/>
          <w:sz w:val="59"/>
          <w:szCs w:val="59"/>
          <w:lang w:eastAsia="ru-RU"/>
        </w:rPr>
      </w:pPr>
      <w:bookmarkStart w:id="0" w:name="_GoBack"/>
      <w:r w:rsidRPr="00D94203">
        <w:rPr>
          <w:rFonts w:ascii="Tahoma" w:eastAsia="Times New Roman" w:hAnsi="Tahoma" w:cs="Tahoma"/>
          <w:color w:val="333333"/>
          <w:kern w:val="36"/>
          <w:sz w:val="59"/>
          <w:szCs w:val="59"/>
          <w:lang w:eastAsia="ru-RU"/>
        </w:rPr>
        <w:t>Особые права и преимущества</w:t>
      </w:r>
      <w:bookmarkEnd w:id="0"/>
      <w:r w:rsidRPr="00D94203">
        <w:rPr>
          <w:rFonts w:ascii="Tahoma" w:eastAsia="Times New Roman" w:hAnsi="Tahoma" w:cs="Tahoma"/>
          <w:color w:val="333333"/>
          <w:kern w:val="36"/>
          <w:sz w:val="59"/>
          <w:szCs w:val="59"/>
          <w:lang w:eastAsia="ru-RU"/>
        </w:rPr>
        <w:t xml:space="preserve">, предоставляемые </w:t>
      </w:r>
      <w:proofErr w:type="gramStart"/>
      <w:r w:rsidRPr="00D94203">
        <w:rPr>
          <w:rFonts w:ascii="Tahoma" w:eastAsia="Times New Roman" w:hAnsi="Tahoma" w:cs="Tahoma"/>
          <w:color w:val="333333"/>
          <w:kern w:val="36"/>
          <w:sz w:val="59"/>
          <w:szCs w:val="59"/>
          <w:lang w:eastAsia="ru-RU"/>
        </w:rPr>
        <w:t>поступающим</w:t>
      </w:r>
      <w:proofErr w:type="gramEnd"/>
    </w:p>
    <w:p w:rsidR="00D94203" w:rsidRPr="00D94203" w:rsidRDefault="00D94203" w:rsidP="00D94203">
      <w:pPr>
        <w:spacing w:after="300" w:line="240" w:lineRule="auto"/>
        <w:outlineLvl w:val="2"/>
        <w:rPr>
          <w:rFonts w:ascii="inherit" w:eastAsia="Times New Roman" w:hAnsi="inherit" w:cs="Tahoma"/>
          <w:color w:val="333333"/>
          <w:sz w:val="38"/>
          <w:szCs w:val="38"/>
          <w:lang w:eastAsia="ru-RU"/>
        </w:rPr>
      </w:pPr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>Право на приём в МАИ без вступительных испытаний имеют:</w:t>
      </w:r>
    </w:p>
    <w:p w:rsidR="00D94203" w:rsidRPr="00D94203" w:rsidRDefault="00D94203" w:rsidP="00D94203">
      <w:pPr>
        <w:numPr>
          <w:ilvl w:val="0"/>
          <w:numId w:val="1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1) победители и призёры заключительного этапа всероссийской олимпиады школьников (далее — победители и призёры всероссийской олимпиады), члены сборных команд Российской Федерации, участвовавших в международных олимпиадах по общеобразовательным предметам и сформированных в порядке, установленном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 (далее — члены сборных команд Российской Федерации), по специальностям и (или) направлениям подготовки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соответствующим профилю всероссийской олимпиады школьников или международной олимпиады, — в течение 4 лет, следующих за годом проведения соответствующей олимпиады;</w:t>
      </w:r>
      <w:proofErr w:type="gramEnd"/>
    </w:p>
    <w:p w:rsidR="00D94203" w:rsidRPr="00D94203" w:rsidRDefault="00D94203" w:rsidP="00D94203">
      <w:pPr>
        <w:numPr>
          <w:ilvl w:val="0"/>
          <w:numId w:val="1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победители и призёры IV этапа всеукраинских ученических олимпиад, члены сборных команд Украины, участвовавших в международных олимпиадах по общеобразовательным предметам, по специальностям и (или) направлениям подготовки, соответствующим профилю всеукраинской ученической олимпиады или международной олимпиады, — в течение 4 лет, следующих за годом проведения соответствующей олимпиады, если указанные победители, призёры и члены сборных команд относятся к числу лиц, указанных в части 3.1 статьи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5 Федерального закона N 84-ФЗ;</w:t>
      </w:r>
    </w:p>
    <w:p w:rsidR="00D94203" w:rsidRPr="00D94203" w:rsidRDefault="00D94203" w:rsidP="00D94203">
      <w:pPr>
        <w:numPr>
          <w:ilvl w:val="0"/>
          <w:numId w:val="1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победители и призёры олимпиад школьников, проводимых в порядке, устанавливаемом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 (далее — олимпиады школьников) — в течение 4 лет, следующих за годом проведения соответствующей олимпиады.</w:t>
      </w:r>
    </w:p>
    <w:p w:rsidR="00D94203" w:rsidRPr="00D94203" w:rsidRDefault="00D94203" w:rsidP="00D94203">
      <w:pPr>
        <w:spacing w:before="525" w:after="300" w:line="240" w:lineRule="auto"/>
        <w:outlineLvl w:val="2"/>
        <w:rPr>
          <w:rFonts w:ascii="inherit" w:eastAsia="Times New Roman" w:hAnsi="inherit" w:cs="Tahoma"/>
          <w:color w:val="333333"/>
          <w:sz w:val="38"/>
          <w:szCs w:val="38"/>
          <w:lang w:eastAsia="ru-RU"/>
        </w:rPr>
      </w:pPr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>Право на приём на обучение за счёт бюджетных ассигнований в пределах установленной квоты имеют:</w:t>
      </w:r>
    </w:p>
    <w:p w:rsidR="00D94203" w:rsidRPr="00D94203" w:rsidRDefault="00D94203" w:rsidP="00D94203">
      <w:pPr>
        <w:spacing w:before="150" w:after="225" w:line="315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дети-инвалиды, инвалиды I и II групп, инвалиды с детства, инвалиды вследствие военной травмы или заболевания, полученных в период прохождения военной службы, которым согласно заключению федерального учреждения медико-социальной экспертизы не противопоказано обучение в МАИ, дети-сироты и дети, оставшиеся без попечения родителей, а также лица из числа детей-сирот и детей, оставшихся без попечения родителей, </w:t>
      </w: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и ветераны боевых действий, из числа лиц, указанных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 подпунктах 1 — 4, пункта 1 статьи 3 Федерального закона от 12 января 1995 г. № 5-ФЗ «О ветеранах».</w:t>
      </w:r>
    </w:p>
    <w:p w:rsidR="00D94203" w:rsidRPr="00D94203" w:rsidRDefault="00D94203" w:rsidP="00D94203">
      <w:pPr>
        <w:spacing w:before="525" w:after="300" w:line="240" w:lineRule="auto"/>
        <w:outlineLvl w:val="2"/>
        <w:rPr>
          <w:rFonts w:ascii="inherit" w:eastAsia="Times New Roman" w:hAnsi="inherit" w:cs="Tahoma"/>
          <w:color w:val="333333"/>
          <w:sz w:val="38"/>
          <w:szCs w:val="38"/>
          <w:lang w:eastAsia="ru-RU"/>
        </w:rPr>
      </w:pPr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>Преимущественное право зачисления предоставляется лицам: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дети-сироты и дети, оставшиеся без попечения родителей, а также лица из числа детей-сирот и детей, оставшихся без попечения родителей;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дети-инвалиды, инвалиды I и II групп, которым согласно заключению федерального учреждения </w:t>
      </w: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медико-социальной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экспертизы не противопоказано обучение в МАИ;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граждане в возрасте до двадцати лет, имеющие только одного родителя — инвалида I группы, если среднедушевой доход семьи ниже величины прожиточного минимума, установленного в субъекте Российской Федерации по месту жительства указанных граждан;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граждане, которые подверглись воздействию радиации вследствие катастрофы на Чернобыльской АЭС и на которых распространяется действие </w:t>
      </w:r>
      <w:hyperlink r:id="rId6" w:history="1">
        <w:r w:rsidRPr="00D94203">
          <w:rPr>
            <w:rFonts w:ascii="Tahoma" w:eastAsia="Times New Roman" w:hAnsi="Tahoma" w:cs="Tahoma"/>
            <w:color w:val="0095DA"/>
            <w:sz w:val="21"/>
            <w:szCs w:val="21"/>
            <w:lang w:eastAsia="ru-RU"/>
          </w:rPr>
          <w:t>Закона</w:t>
        </w:r>
      </w:hyperlink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Российской Федерации от 15 мая 1991 г. № 1244-1 «О социальной защите граждан, подвергшихся воздействию радиации вследствие катастрофы на Чернобыльской АЭС»;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 том числе при участии в проведении контртеррористических операций и (или) иных мероприятий по борьбе с терроризмом;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дети умерших (погибших) Героев Советского Союза, Героев Российской Федерации и полных кавалеров ордена Славы;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дети сотрудников органов внутренних дел, Федеральной службы войск национальной гвардии Российской Федерации, учреждений и органов уголовно-исполнительной системы, федеральной противопожарной службы Государственной противопожарной службы, органов по контролю за оборотом наркотических средств и 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 связи с выполнением служебных обязанностей, либо вследствие заболевания, полученного ими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 период прохождения службы в указанных учреждениях и органах, и дети, находившиеся на их иждивении;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дети прокурорских работников, погибших (умерших) вследствие увечья или иного повреждения здоровья, полученных ими в период прохождения службы в органах прокуратуры либо после увольнения вследствие причинения вреда здоровью в связи с их служебной деятельностью;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 xml:space="preserve">военнослужащие, которые проходят военную службу по контракту и непрерывная продолжительность военной </w:t>
      </w: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службы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 контракту которых составляет не менее трех лет, а также граждане, прошедшие военную службу по призыву и поступающие на обучение по рекомендациям командиров, выдаваемым гражданам в порядке, установленном федеральным органом исполнительной власти, в котором федеральным законом предусмотрена военная служба;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граждане, проходившие в течение не менее трех лет военную службу по контракту в Вооруженных Силах Российской Федерации, других войсках, воинских формированиях и органах на воинских должностях и уволенные с военной службы по основаниям, предусмотренным </w:t>
      </w:r>
      <w:hyperlink r:id="rId7" w:history="1">
        <w:r w:rsidRPr="00D94203">
          <w:rPr>
            <w:rFonts w:ascii="Tahoma" w:eastAsia="Times New Roman" w:hAnsi="Tahoma" w:cs="Tahoma"/>
            <w:color w:val="0095DA"/>
            <w:sz w:val="21"/>
            <w:szCs w:val="21"/>
            <w:lang w:eastAsia="ru-RU"/>
          </w:rPr>
          <w:t>подпунктами «б</w:t>
        </w:r>
      </w:hyperlink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 — «г» пункта 1, </w:t>
      </w:r>
      <w:hyperlink r:id="rId8" w:history="1">
        <w:r w:rsidRPr="00D94203">
          <w:rPr>
            <w:rFonts w:ascii="Tahoma" w:eastAsia="Times New Roman" w:hAnsi="Tahoma" w:cs="Tahoma"/>
            <w:color w:val="0095DA"/>
            <w:sz w:val="21"/>
            <w:szCs w:val="21"/>
            <w:lang w:eastAsia="ru-RU"/>
          </w:rPr>
          <w:t>подпунктом «а» пункта 2</w:t>
        </w:r>
      </w:hyperlink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 </w:t>
      </w:r>
      <w:hyperlink r:id="rId9" w:history="1">
        <w:r w:rsidRPr="00D94203">
          <w:rPr>
            <w:rFonts w:ascii="Tahoma" w:eastAsia="Times New Roman" w:hAnsi="Tahoma" w:cs="Tahoma"/>
            <w:color w:val="0095DA"/>
            <w:sz w:val="21"/>
            <w:szCs w:val="21"/>
            <w:lang w:eastAsia="ru-RU"/>
          </w:rPr>
          <w:t>подпунктами «а</w:t>
        </w:r>
      </w:hyperlink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 — «в» пункта 3 статьи 51 Федерального закона от 28 марта 1998 г. № 53-ФЗ «О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воинской обязанности и военной службе»;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инвалиды войны, участники боевых действий, а также ветераны боевых действий из числа лиц, указанных в </w:t>
      </w:r>
      <w:hyperlink r:id="rId10" w:history="1">
        <w:r w:rsidRPr="00D94203">
          <w:rPr>
            <w:rFonts w:ascii="Tahoma" w:eastAsia="Times New Roman" w:hAnsi="Tahoma" w:cs="Tahoma"/>
            <w:color w:val="0095DA"/>
            <w:sz w:val="21"/>
            <w:szCs w:val="21"/>
            <w:lang w:eastAsia="ru-RU"/>
          </w:rPr>
          <w:t>подпунктах 1</w:t>
        </w:r>
      </w:hyperlink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</w:t>
      </w:r>
      <w:hyperlink r:id="rId11" w:history="1">
        <w:r w:rsidRPr="00D94203">
          <w:rPr>
            <w:rFonts w:ascii="Tahoma" w:eastAsia="Times New Roman" w:hAnsi="Tahoma" w:cs="Tahoma"/>
            <w:color w:val="0095DA"/>
            <w:sz w:val="21"/>
            <w:szCs w:val="21"/>
            <w:lang w:eastAsia="ru-RU"/>
          </w:rPr>
          <w:t>4 пункта 1 статьи 3</w:t>
        </w:r>
      </w:hyperlink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Федерального закона от 12 января 1995 г. № 5-ФЗ «О ветеранах»;</w:t>
      </w:r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граждане, непосредственно принимавшие участие в испытаниях ядерного оружия, боевых радиоактивных веществ в атмосфере, ядерного оружия под землей, в учениях с применением таких оружия и боевых радиоактивных веществ до даты фактического прекращения указанных испытаний и учений, непосредственные участники ликвидации радиационных аварий на ядерных установках надводных и подводных кораблей и других военных объектах, непосредственные участники проведения и обеспечения работ по сбору и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захоронению радиоактивных веществ, а также непосредственные участники ликвидации последствий этих аварий (военнослужащие и лица из 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 сотрудники Федеральной службы войск национальной гвардии Российской Федерации, лица, проходившие службу в железнодорожных войсках и других воинских формированиях, сотрудники органов внутренних дел Российской Федерации и федеральной противопожарной службы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Государственной противопожарной службы);</w:t>
      </w:r>
      <w:proofErr w:type="gramEnd"/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военнослужащие, сотрудники Федеральной службы войск национальной гвардии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 условиях вооруженного конфликта в Чеченской Республике и на прилегающих к ней территориях, отнесенных к зоне вооруженного конфликта, и указанные военнослужащие, выполняющие задачи в ходе контртеррористических операций на территории Северо-Кавказского региона;</w:t>
      </w:r>
      <w:proofErr w:type="gramEnd"/>
    </w:p>
    <w:p w:rsidR="00D94203" w:rsidRPr="00D94203" w:rsidRDefault="00D94203" w:rsidP="00D94203">
      <w:pPr>
        <w:numPr>
          <w:ilvl w:val="0"/>
          <w:numId w:val="2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выпускники общеобразовательных организаций, профессиональных образовательных организаций, находящихся в ведении федеральных государственных органов и реализующих дополнительные общеобразовательные программы, имеющие целью подготовку несовершеннолетних обучающихся к военной или иной государственной службе.</w:t>
      </w:r>
    </w:p>
    <w:p w:rsidR="00D94203" w:rsidRPr="00D94203" w:rsidRDefault="00D94203" w:rsidP="00D94203">
      <w:pPr>
        <w:spacing w:before="525" w:after="300" w:line="240" w:lineRule="auto"/>
        <w:outlineLvl w:val="2"/>
        <w:rPr>
          <w:rFonts w:ascii="inherit" w:eastAsia="Times New Roman" w:hAnsi="inherit" w:cs="Tahoma"/>
          <w:color w:val="333333"/>
          <w:sz w:val="38"/>
          <w:szCs w:val="38"/>
          <w:lang w:eastAsia="ru-RU"/>
        </w:rPr>
      </w:pPr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lastRenderedPageBreak/>
        <w:t>Победителям и призёрам олимпиад школьников, проводимых в порядке, устанавливаемом Министерством образования и науки Российской Федерации, предоставляются следующие особые права при приёме на </w:t>
      </w:r>
      <w:proofErr w:type="gramStart"/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>обучение по программам</w:t>
      </w:r>
      <w:proofErr w:type="gramEnd"/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 xml:space="preserve"> </w:t>
      </w:r>
      <w:proofErr w:type="spellStart"/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>бакалавриата</w:t>
      </w:r>
      <w:proofErr w:type="spellEnd"/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 xml:space="preserve"> и программам </w:t>
      </w:r>
      <w:proofErr w:type="spellStart"/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>специалитета</w:t>
      </w:r>
      <w:proofErr w:type="spellEnd"/>
      <w:r w:rsidRPr="00D94203">
        <w:rPr>
          <w:rFonts w:ascii="inherit" w:eastAsia="Times New Roman" w:hAnsi="inherit" w:cs="Tahoma"/>
          <w:color w:val="333333"/>
          <w:sz w:val="38"/>
          <w:szCs w:val="38"/>
          <w:lang w:eastAsia="ru-RU"/>
        </w:rPr>
        <w:t xml:space="preserve"> по специальностям и (или) направлениям подготовки, соответствующим профилю олимпиады школьников:</w:t>
      </w:r>
    </w:p>
    <w:p w:rsidR="00D94203" w:rsidRPr="00D94203" w:rsidRDefault="00D94203" w:rsidP="00D94203">
      <w:pPr>
        <w:numPr>
          <w:ilvl w:val="0"/>
          <w:numId w:val="3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приём без вступительных испытаний на </w:t>
      </w:r>
      <w:proofErr w:type="gram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обучение по программам</w:t>
      </w:r>
      <w:proofErr w:type="gram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бакалавриата</w:t>
      </w:r>
      <w:proofErr w:type="spell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 программам </w:t>
      </w:r>
      <w:proofErr w:type="spellStart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специалитета</w:t>
      </w:r>
      <w:proofErr w:type="spellEnd"/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 специальностям и направлениям подготовки, соответствующим профилю олимпиады школьников;</w:t>
      </w:r>
    </w:p>
    <w:p w:rsidR="00D94203" w:rsidRPr="00D94203" w:rsidRDefault="00D94203" w:rsidP="00D94203">
      <w:pPr>
        <w:numPr>
          <w:ilvl w:val="0"/>
          <w:numId w:val="3"/>
        </w:num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быть приравненными к лицам, набравшим максимальное количество баллов ЕГЭ по общеобразовательному предмету, соответствующему профилю олимпиады школьников.</w:t>
      </w:r>
    </w:p>
    <w:p w:rsidR="00D94203" w:rsidRPr="00D94203" w:rsidRDefault="00D94203" w:rsidP="00D94203">
      <w:pPr>
        <w:spacing w:before="150" w:line="315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420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Соответствие профиля олимпиады школьников специальности или направлению подготовки, а также соответствие общеобразовательного предмета профилю олимпиады школьников устанавливается МАИ самостоятельно.</w:t>
      </w:r>
    </w:p>
    <w:p w:rsidR="00FD51FF" w:rsidRDefault="00FD51FF"/>
    <w:sectPr w:rsidR="00FD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0735"/>
    <w:multiLevelType w:val="multilevel"/>
    <w:tmpl w:val="5BE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F4620"/>
    <w:multiLevelType w:val="multilevel"/>
    <w:tmpl w:val="ECB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85D56"/>
    <w:multiLevelType w:val="multilevel"/>
    <w:tmpl w:val="DC7C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03"/>
    <w:rsid w:val="00D94203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4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203"/>
  </w:style>
  <w:style w:type="character" w:styleId="a4">
    <w:name w:val="Hyperlink"/>
    <w:basedOn w:val="a0"/>
    <w:uiPriority w:val="99"/>
    <w:semiHidden/>
    <w:unhideWhenUsed/>
    <w:rsid w:val="00D942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4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203"/>
  </w:style>
  <w:style w:type="character" w:styleId="a4">
    <w:name w:val="Hyperlink"/>
    <w:basedOn w:val="a0"/>
    <w:uiPriority w:val="99"/>
    <w:semiHidden/>
    <w:unhideWhenUsed/>
    <w:rsid w:val="00D94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5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5330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0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25B4C3DA80B71C585031FA9AD4FD92D295DDE240B06E6392F1EC1E1288E99543947E342CFF88AfFlB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A25B4C3DA80B71C585031FA9AD4FD92D295DDE240B06E6392F1EC1E1288E99543947E342CFF88AfFl3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A25B4C3DA80B71C585031FA9AD4FD92D295FD5200106E6392F1EC1E1f2l8S" TargetMode="External"/><Relationship Id="rId11" Type="http://schemas.openxmlformats.org/officeDocument/2006/relationships/hyperlink" Target="consultantplus://offline/ref=74A25B4C3DA80B71C585031FA9AD4FD92D2E59D1250A06E6392F1EC1E1288E99543947E342CFFD8FfFl6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A25B4C3DA80B71C585031FA9AD4FD92D2E59D1250A06E6392F1EC1E1288E99543947E342CFFE85fFl4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A25B4C3DA80B71C585031FA9AD4FD92D295DDE240B06E6392F1EC1E1288E99543947E342CFF88BfFl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2016-10-20T09:13:00Z</dcterms:created>
  <dcterms:modified xsi:type="dcterms:W3CDTF">2016-10-20T09:13:00Z</dcterms:modified>
</cp:coreProperties>
</file>